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A73" w:rsidRPr="009820EB" w:rsidRDefault="00943A73" w:rsidP="00943A73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820EB">
        <w:rPr>
          <w:rFonts w:ascii="Corbel" w:hAnsi="Corbel"/>
          <w:b/>
          <w:bCs/>
          <w:sz w:val="24"/>
          <w:szCs w:val="24"/>
        </w:rPr>
        <w:t xml:space="preserve">   </w:t>
      </w:r>
      <w:bookmarkStart w:id="0" w:name="_Hlk22565952"/>
      <w:r w:rsidRPr="009820EB">
        <w:rPr>
          <w:rFonts w:ascii="Corbel" w:hAnsi="Corbel"/>
          <w:b/>
          <w:bCs/>
          <w:sz w:val="24"/>
          <w:szCs w:val="24"/>
        </w:rPr>
        <w:tab/>
      </w:r>
      <w:r w:rsidRPr="009820EB">
        <w:rPr>
          <w:rFonts w:ascii="Corbel" w:hAnsi="Corbel"/>
          <w:b/>
          <w:bCs/>
          <w:sz w:val="24"/>
          <w:szCs w:val="24"/>
        </w:rPr>
        <w:tab/>
      </w:r>
      <w:r w:rsidRPr="009820EB">
        <w:rPr>
          <w:rFonts w:ascii="Corbel" w:hAnsi="Corbel"/>
          <w:b/>
          <w:bCs/>
          <w:sz w:val="24"/>
          <w:szCs w:val="24"/>
        </w:rPr>
        <w:tab/>
      </w:r>
      <w:r w:rsidRPr="009820EB">
        <w:rPr>
          <w:rFonts w:ascii="Corbel" w:hAnsi="Corbel"/>
          <w:b/>
          <w:bCs/>
          <w:sz w:val="24"/>
          <w:szCs w:val="24"/>
        </w:rPr>
        <w:tab/>
      </w:r>
      <w:r w:rsidRPr="009820EB">
        <w:rPr>
          <w:rFonts w:ascii="Corbel" w:hAnsi="Corbel"/>
          <w:b/>
          <w:bCs/>
          <w:sz w:val="24"/>
          <w:szCs w:val="24"/>
        </w:rPr>
        <w:tab/>
      </w:r>
      <w:r w:rsidRPr="009820EB">
        <w:rPr>
          <w:rFonts w:ascii="Corbel" w:hAnsi="Corbel"/>
          <w:b/>
          <w:bCs/>
          <w:sz w:val="24"/>
          <w:szCs w:val="24"/>
        </w:rPr>
        <w:tab/>
      </w:r>
      <w:r w:rsidRPr="009820EB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943A73" w:rsidRPr="009820EB" w:rsidRDefault="00943A73" w:rsidP="00943A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820EB">
        <w:rPr>
          <w:rFonts w:ascii="Corbel" w:hAnsi="Corbel"/>
          <w:b/>
          <w:smallCaps/>
          <w:sz w:val="24"/>
          <w:szCs w:val="24"/>
        </w:rPr>
        <w:t>SYLABUS</w:t>
      </w:r>
    </w:p>
    <w:p w:rsidR="00943A73" w:rsidRPr="009820EB" w:rsidRDefault="00943A73" w:rsidP="00943A7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820EB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9820EB">
        <w:rPr>
          <w:rFonts w:ascii="Corbel" w:hAnsi="Corbel"/>
          <w:i/>
          <w:smallCaps/>
          <w:sz w:val="24"/>
          <w:szCs w:val="24"/>
        </w:rPr>
        <w:t>2019-2022</w:t>
      </w:r>
    </w:p>
    <w:p w:rsidR="00943A73" w:rsidRPr="009820EB" w:rsidRDefault="00943A73" w:rsidP="00943A7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820E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9820EB">
        <w:rPr>
          <w:rFonts w:ascii="Corbel" w:hAnsi="Corbel"/>
          <w:sz w:val="24"/>
          <w:szCs w:val="24"/>
        </w:rPr>
        <w:t>)</w:t>
      </w:r>
    </w:p>
    <w:p w:rsidR="00943A73" w:rsidRPr="009820EB" w:rsidRDefault="00943A73" w:rsidP="00943A7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820EB">
        <w:rPr>
          <w:rFonts w:ascii="Corbel" w:hAnsi="Corbel"/>
          <w:sz w:val="24"/>
          <w:szCs w:val="24"/>
        </w:rPr>
        <w:tab/>
      </w:r>
      <w:r w:rsidRPr="009820EB">
        <w:rPr>
          <w:rFonts w:ascii="Corbel" w:hAnsi="Corbel"/>
          <w:sz w:val="24"/>
          <w:szCs w:val="24"/>
        </w:rPr>
        <w:tab/>
      </w:r>
      <w:r w:rsidRPr="009820EB">
        <w:rPr>
          <w:rFonts w:ascii="Corbel" w:hAnsi="Corbel"/>
          <w:sz w:val="24"/>
          <w:szCs w:val="24"/>
        </w:rPr>
        <w:tab/>
      </w:r>
      <w:r w:rsidRPr="009820EB">
        <w:rPr>
          <w:rFonts w:ascii="Corbel" w:hAnsi="Corbel"/>
          <w:sz w:val="24"/>
          <w:szCs w:val="24"/>
        </w:rPr>
        <w:tab/>
        <w:t xml:space="preserve">Rok akademicki   </w:t>
      </w:r>
      <w:r w:rsidR="00496A48" w:rsidRPr="009820EB">
        <w:rPr>
          <w:rFonts w:ascii="Corbel" w:hAnsi="Corbel"/>
          <w:sz w:val="24"/>
          <w:szCs w:val="24"/>
        </w:rPr>
        <w:t>2020/2021</w:t>
      </w:r>
    </w:p>
    <w:p w:rsidR="00943A73" w:rsidRPr="009820EB" w:rsidRDefault="00943A73" w:rsidP="00943A73">
      <w:pPr>
        <w:spacing w:after="0" w:line="240" w:lineRule="auto"/>
        <w:rPr>
          <w:rFonts w:ascii="Corbel" w:hAnsi="Corbel"/>
          <w:sz w:val="24"/>
          <w:szCs w:val="24"/>
        </w:rPr>
      </w:pPr>
    </w:p>
    <w:p w:rsidR="00943A73" w:rsidRPr="009820EB" w:rsidRDefault="00943A73" w:rsidP="00943A7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820EB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43A73" w:rsidRPr="009820EB" w:rsidTr="00924B90">
        <w:tc>
          <w:tcPr>
            <w:tcW w:w="2694" w:type="dxa"/>
            <w:vAlign w:val="center"/>
          </w:tcPr>
          <w:p w:rsidR="00943A73" w:rsidRPr="009820EB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943A73" w:rsidRPr="009820EB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0EB">
              <w:rPr>
                <w:rFonts w:ascii="Corbel" w:hAnsi="Corbel"/>
                <w:b w:val="0"/>
                <w:sz w:val="24"/>
                <w:szCs w:val="24"/>
              </w:rPr>
              <w:t>Psychologia rodziny</w:t>
            </w:r>
          </w:p>
        </w:tc>
      </w:tr>
      <w:tr w:rsidR="00943A73" w:rsidRPr="009820EB" w:rsidTr="00924B90">
        <w:tc>
          <w:tcPr>
            <w:tcW w:w="2694" w:type="dxa"/>
            <w:vAlign w:val="center"/>
          </w:tcPr>
          <w:p w:rsidR="00943A73" w:rsidRPr="009820EB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943A73" w:rsidRPr="009820EB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43A73" w:rsidRPr="009820EB" w:rsidTr="00924B90">
        <w:tc>
          <w:tcPr>
            <w:tcW w:w="2694" w:type="dxa"/>
            <w:vAlign w:val="center"/>
          </w:tcPr>
          <w:p w:rsidR="00943A73" w:rsidRPr="009820EB" w:rsidRDefault="00943A73" w:rsidP="00924B9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943A73" w:rsidRPr="009820EB" w:rsidRDefault="009820EB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43A73" w:rsidRPr="009820EB" w:rsidTr="00924B90">
        <w:tc>
          <w:tcPr>
            <w:tcW w:w="2694" w:type="dxa"/>
            <w:vAlign w:val="center"/>
          </w:tcPr>
          <w:p w:rsidR="00943A73" w:rsidRPr="009820EB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943A73" w:rsidRPr="009820EB" w:rsidRDefault="009820EB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1" w:name="_GoBack"/>
            <w:bookmarkEnd w:id="1"/>
          </w:p>
        </w:tc>
      </w:tr>
      <w:tr w:rsidR="00943A73" w:rsidRPr="009820EB" w:rsidTr="00924B90">
        <w:tc>
          <w:tcPr>
            <w:tcW w:w="2694" w:type="dxa"/>
            <w:vAlign w:val="center"/>
          </w:tcPr>
          <w:p w:rsidR="00943A73" w:rsidRPr="009820EB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943A73" w:rsidRPr="009820EB" w:rsidRDefault="00272568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0EB">
              <w:rPr>
                <w:rFonts w:ascii="Corbel" w:hAnsi="Corbel"/>
                <w:b w:val="0"/>
                <w:sz w:val="24"/>
                <w:szCs w:val="24"/>
              </w:rPr>
              <w:t xml:space="preserve">Pedagogika; specjalność: </w:t>
            </w:r>
            <w:r w:rsidR="00943A73" w:rsidRPr="009820EB">
              <w:rPr>
                <w:rFonts w:ascii="Corbel" w:hAnsi="Corbel"/>
                <w:b w:val="0"/>
                <w:sz w:val="24"/>
                <w:szCs w:val="24"/>
              </w:rPr>
              <w:t>Pedagogika Opiekuńczo-Wychowawcza</w:t>
            </w:r>
          </w:p>
        </w:tc>
      </w:tr>
      <w:tr w:rsidR="00943A73" w:rsidRPr="009820EB" w:rsidTr="00924B90">
        <w:tc>
          <w:tcPr>
            <w:tcW w:w="2694" w:type="dxa"/>
            <w:vAlign w:val="center"/>
          </w:tcPr>
          <w:p w:rsidR="00943A73" w:rsidRPr="009820EB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943A73" w:rsidRPr="009820EB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0EB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943A73" w:rsidRPr="009820EB" w:rsidTr="00924B90">
        <w:tc>
          <w:tcPr>
            <w:tcW w:w="2694" w:type="dxa"/>
            <w:vAlign w:val="center"/>
          </w:tcPr>
          <w:p w:rsidR="00943A73" w:rsidRPr="009820EB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943A73" w:rsidRPr="009820EB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0E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43A73" w:rsidRPr="009820EB" w:rsidTr="00924B90">
        <w:tc>
          <w:tcPr>
            <w:tcW w:w="2694" w:type="dxa"/>
            <w:vAlign w:val="center"/>
          </w:tcPr>
          <w:p w:rsidR="00943A73" w:rsidRPr="009820EB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943A73" w:rsidRPr="009820EB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0EB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943A73" w:rsidRPr="009820EB" w:rsidTr="00924B90">
        <w:tc>
          <w:tcPr>
            <w:tcW w:w="2694" w:type="dxa"/>
            <w:vAlign w:val="center"/>
          </w:tcPr>
          <w:p w:rsidR="00943A73" w:rsidRPr="009820EB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943A73" w:rsidRPr="009820EB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0EB">
              <w:rPr>
                <w:rFonts w:ascii="Corbel" w:hAnsi="Corbel"/>
                <w:b w:val="0"/>
                <w:sz w:val="24"/>
                <w:szCs w:val="24"/>
              </w:rPr>
              <w:t>Rok 2, semestr 4</w:t>
            </w:r>
          </w:p>
        </w:tc>
      </w:tr>
      <w:tr w:rsidR="00943A73" w:rsidRPr="009820EB" w:rsidTr="00924B90">
        <w:tc>
          <w:tcPr>
            <w:tcW w:w="2694" w:type="dxa"/>
            <w:vAlign w:val="center"/>
          </w:tcPr>
          <w:p w:rsidR="00943A73" w:rsidRPr="009820EB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943A73" w:rsidRPr="009820EB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0EB">
              <w:rPr>
                <w:rFonts w:ascii="Corbel" w:hAnsi="Corbel"/>
                <w:b w:val="0"/>
                <w:sz w:val="24"/>
                <w:szCs w:val="24"/>
              </w:rPr>
              <w:t>Przedmiot</w:t>
            </w:r>
            <w:r w:rsidR="00272568" w:rsidRPr="009820EB"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943A73" w:rsidRPr="009820EB" w:rsidTr="00924B90">
        <w:tc>
          <w:tcPr>
            <w:tcW w:w="2694" w:type="dxa"/>
            <w:vAlign w:val="center"/>
          </w:tcPr>
          <w:p w:rsidR="00943A73" w:rsidRPr="009820EB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43A73" w:rsidRPr="009820EB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0E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43A73" w:rsidRPr="009820EB" w:rsidTr="00924B90">
        <w:tc>
          <w:tcPr>
            <w:tcW w:w="2694" w:type="dxa"/>
            <w:vAlign w:val="center"/>
          </w:tcPr>
          <w:p w:rsidR="00943A73" w:rsidRPr="009820EB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943A73" w:rsidRPr="009820EB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820EB"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943A73" w:rsidRPr="009820EB" w:rsidTr="00924B90">
        <w:tc>
          <w:tcPr>
            <w:tcW w:w="2694" w:type="dxa"/>
            <w:vAlign w:val="center"/>
          </w:tcPr>
          <w:p w:rsidR="00943A73" w:rsidRPr="009820EB" w:rsidRDefault="00943A73" w:rsidP="00924B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943A73" w:rsidRPr="009820EB" w:rsidRDefault="00943A73" w:rsidP="00924B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43A73" w:rsidRPr="009820EB" w:rsidRDefault="00943A73" w:rsidP="00943A7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820EB">
        <w:rPr>
          <w:rFonts w:ascii="Corbel" w:hAnsi="Corbel"/>
          <w:sz w:val="24"/>
          <w:szCs w:val="24"/>
        </w:rPr>
        <w:t xml:space="preserve">* </w:t>
      </w:r>
      <w:r w:rsidRPr="009820EB">
        <w:rPr>
          <w:rFonts w:ascii="Corbel" w:hAnsi="Corbel"/>
          <w:i/>
          <w:sz w:val="24"/>
          <w:szCs w:val="24"/>
        </w:rPr>
        <w:t>-</w:t>
      </w:r>
      <w:r w:rsidRPr="009820EB">
        <w:rPr>
          <w:rFonts w:ascii="Corbel" w:hAnsi="Corbel"/>
          <w:b w:val="0"/>
          <w:i/>
          <w:sz w:val="24"/>
          <w:szCs w:val="24"/>
        </w:rPr>
        <w:t>opcjonalni</w:t>
      </w:r>
      <w:r w:rsidRPr="009820EB">
        <w:rPr>
          <w:rFonts w:ascii="Corbel" w:hAnsi="Corbel"/>
          <w:b w:val="0"/>
          <w:sz w:val="24"/>
          <w:szCs w:val="24"/>
        </w:rPr>
        <w:t>e,</w:t>
      </w:r>
      <w:r w:rsidRPr="009820EB">
        <w:rPr>
          <w:rFonts w:ascii="Corbel" w:hAnsi="Corbel"/>
          <w:i/>
          <w:sz w:val="24"/>
          <w:szCs w:val="24"/>
        </w:rPr>
        <w:t xml:space="preserve"> </w:t>
      </w:r>
      <w:r w:rsidRPr="009820EB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943A73" w:rsidRPr="009820EB" w:rsidRDefault="00943A73" w:rsidP="00943A73">
      <w:pPr>
        <w:pStyle w:val="Podpunkty"/>
        <w:ind w:left="0"/>
        <w:rPr>
          <w:rFonts w:ascii="Corbel" w:hAnsi="Corbel"/>
          <w:sz w:val="24"/>
          <w:szCs w:val="24"/>
        </w:rPr>
      </w:pPr>
    </w:p>
    <w:p w:rsidR="00943A73" w:rsidRPr="009820EB" w:rsidRDefault="00943A73" w:rsidP="00943A73">
      <w:pPr>
        <w:pStyle w:val="Podpunkty"/>
        <w:ind w:left="284"/>
        <w:rPr>
          <w:rFonts w:ascii="Corbel" w:hAnsi="Corbel"/>
          <w:sz w:val="24"/>
          <w:szCs w:val="24"/>
        </w:rPr>
      </w:pPr>
      <w:r w:rsidRPr="009820EB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943A73" w:rsidRPr="009820EB" w:rsidRDefault="00943A73" w:rsidP="00943A7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943A73" w:rsidRPr="009820EB" w:rsidTr="00924B9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73" w:rsidRPr="009820EB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20EB">
              <w:rPr>
                <w:rFonts w:ascii="Corbel" w:hAnsi="Corbel"/>
                <w:szCs w:val="24"/>
              </w:rPr>
              <w:t>Semestr</w:t>
            </w:r>
          </w:p>
          <w:p w:rsidR="00943A73" w:rsidRPr="009820EB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20EB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73" w:rsidRPr="009820EB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20EB">
              <w:rPr>
                <w:rFonts w:ascii="Corbel" w:hAnsi="Corbel"/>
                <w:szCs w:val="24"/>
              </w:rPr>
              <w:t>Wykł</w:t>
            </w:r>
            <w:proofErr w:type="spellEnd"/>
            <w:r w:rsidRPr="009820E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73" w:rsidRPr="009820EB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20E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73" w:rsidRPr="009820EB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20EB">
              <w:rPr>
                <w:rFonts w:ascii="Corbel" w:hAnsi="Corbel"/>
                <w:szCs w:val="24"/>
              </w:rPr>
              <w:t>Konw</w:t>
            </w:r>
            <w:proofErr w:type="spellEnd"/>
            <w:r w:rsidRPr="009820E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73" w:rsidRPr="009820EB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20E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73" w:rsidRPr="009820EB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20EB">
              <w:rPr>
                <w:rFonts w:ascii="Corbel" w:hAnsi="Corbel"/>
                <w:szCs w:val="24"/>
              </w:rPr>
              <w:t>Sem</w:t>
            </w:r>
            <w:proofErr w:type="spellEnd"/>
            <w:r w:rsidRPr="009820E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73" w:rsidRPr="009820EB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20E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73" w:rsidRPr="009820EB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820EB">
              <w:rPr>
                <w:rFonts w:ascii="Corbel" w:hAnsi="Corbel"/>
                <w:szCs w:val="24"/>
              </w:rPr>
              <w:t>Prakt</w:t>
            </w:r>
            <w:proofErr w:type="spellEnd"/>
            <w:r w:rsidRPr="009820E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73" w:rsidRPr="009820EB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820E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3A73" w:rsidRPr="009820EB" w:rsidRDefault="00943A73" w:rsidP="00924B90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820EB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43A73" w:rsidRPr="009820EB" w:rsidTr="00924B9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A73" w:rsidRPr="009820EB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73" w:rsidRPr="009820EB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7D5" w:rsidRPr="009820EB" w:rsidRDefault="008715DF" w:rsidP="007B07D5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73" w:rsidRPr="009820EB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73" w:rsidRPr="009820EB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73" w:rsidRPr="009820EB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73" w:rsidRPr="009820EB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73" w:rsidRPr="009820EB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73" w:rsidRPr="009820EB" w:rsidRDefault="00943A73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A73" w:rsidRPr="009820EB" w:rsidRDefault="008715DF" w:rsidP="00924B9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43A73" w:rsidRPr="009820EB" w:rsidRDefault="00943A73" w:rsidP="00943A7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43A73" w:rsidRPr="009820EB" w:rsidRDefault="00943A73" w:rsidP="00943A7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943A73" w:rsidRPr="009820EB" w:rsidRDefault="00943A73" w:rsidP="00943A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820EB">
        <w:rPr>
          <w:rFonts w:ascii="Corbel" w:hAnsi="Corbel"/>
          <w:smallCaps w:val="0"/>
          <w:szCs w:val="24"/>
        </w:rPr>
        <w:t>1.2.</w:t>
      </w:r>
      <w:r w:rsidRPr="009820EB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943A73" w:rsidRPr="009820EB" w:rsidRDefault="00943A73" w:rsidP="00943A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820EB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9820E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943A73" w:rsidRPr="009820EB" w:rsidRDefault="00943A73" w:rsidP="00943A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820EB">
        <w:rPr>
          <w:rFonts w:ascii="MS Gothic" w:eastAsia="MS Gothic" w:hAnsi="MS Gothic" w:cs="MS Gothic" w:hint="eastAsia"/>
          <w:b w:val="0"/>
          <w:szCs w:val="24"/>
        </w:rPr>
        <w:t>☐</w:t>
      </w:r>
      <w:r w:rsidRPr="009820E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943A73" w:rsidRPr="009820EB" w:rsidRDefault="00943A73" w:rsidP="00943A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43A73" w:rsidRPr="009820EB" w:rsidRDefault="00943A73" w:rsidP="00943A7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820EB">
        <w:rPr>
          <w:rFonts w:ascii="Corbel" w:hAnsi="Corbel"/>
          <w:smallCaps w:val="0"/>
          <w:szCs w:val="24"/>
        </w:rPr>
        <w:t xml:space="preserve">1.3 </w:t>
      </w:r>
      <w:r w:rsidRPr="009820EB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9820E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43A73" w:rsidRPr="009820EB" w:rsidRDefault="00943A73" w:rsidP="00943A73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820EB">
        <w:rPr>
          <w:rFonts w:ascii="Corbel" w:hAnsi="Corbel"/>
          <w:b w:val="0"/>
          <w:szCs w:val="24"/>
        </w:rPr>
        <w:t>zaliczenie z oceną</w:t>
      </w:r>
    </w:p>
    <w:p w:rsidR="00943A73" w:rsidRPr="009820EB" w:rsidRDefault="00943A73" w:rsidP="00943A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43A73" w:rsidRPr="009820EB" w:rsidRDefault="00943A73" w:rsidP="00943A73">
      <w:pPr>
        <w:pStyle w:val="Punktygwne"/>
        <w:spacing w:before="0" w:after="0"/>
        <w:rPr>
          <w:rFonts w:ascii="Corbel" w:hAnsi="Corbel"/>
          <w:szCs w:val="24"/>
        </w:rPr>
      </w:pPr>
      <w:r w:rsidRPr="009820E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43A73" w:rsidRPr="009820EB" w:rsidTr="00924B90">
        <w:tc>
          <w:tcPr>
            <w:tcW w:w="9670" w:type="dxa"/>
          </w:tcPr>
          <w:p w:rsidR="00943A73" w:rsidRPr="009820EB" w:rsidRDefault="00943A73" w:rsidP="00924B9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prawidłowości w przebiegu procesów poznawczych i emocjonalno-motywacyjnych oraz przebiegu rozwoju człowieka.</w:t>
            </w:r>
          </w:p>
          <w:p w:rsidR="00943A73" w:rsidRPr="009820EB" w:rsidRDefault="00943A73" w:rsidP="00924B9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943A73" w:rsidRPr="009820EB" w:rsidRDefault="00943A73" w:rsidP="00943A73">
      <w:pPr>
        <w:pStyle w:val="Punktygwne"/>
        <w:spacing w:before="0" w:after="0"/>
        <w:rPr>
          <w:rFonts w:ascii="Corbel" w:hAnsi="Corbel"/>
          <w:szCs w:val="24"/>
        </w:rPr>
      </w:pPr>
    </w:p>
    <w:p w:rsidR="00943A73" w:rsidRPr="009820EB" w:rsidRDefault="00943A73" w:rsidP="00943A73">
      <w:pPr>
        <w:pStyle w:val="Punktygwne"/>
        <w:spacing w:before="0" w:after="0"/>
        <w:rPr>
          <w:rFonts w:ascii="Corbel" w:hAnsi="Corbel"/>
          <w:szCs w:val="24"/>
        </w:rPr>
      </w:pPr>
      <w:r w:rsidRPr="009820EB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943A73" w:rsidRPr="009820EB" w:rsidRDefault="00943A73" w:rsidP="00943A73">
      <w:pPr>
        <w:pStyle w:val="Punktygwne"/>
        <w:spacing w:before="0" w:after="0"/>
        <w:rPr>
          <w:rFonts w:ascii="Corbel" w:hAnsi="Corbel"/>
          <w:szCs w:val="24"/>
        </w:rPr>
      </w:pPr>
    </w:p>
    <w:p w:rsidR="00943A73" w:rsidRPr="009820EB" w:rsidRDefault="00943A73" w:rsidP="00943A73">
      <w:pPr>
        <w:pStyle w:val="Podpunkty"/>
        <w:rPr>
          <w:rFonts w:ascii="Corbel" w:hAnsi="Corbel"/>
          <w:sz w:val="24"/>
          <w:szCs w:val="24"/>
        </w:rPr>
      </w:pPr>
      <w:r w:rsidRPr="009820EB">
        <w:rPr>
          <w:rFonts w:ascii="Corbel" w:hAnsi="Corbel"/>
          <w:sz w:val="24"/>
          <w:szCs w:val="24"/>
        </w:rPr>
        <w:t>3.1 Cele przedmiotu</w:t>
      </w:r>
    </w:p>
    <w:p w:rsidR="00943A73" w:rsidRPr="009820EB" w:rsidRDefault="00943A73" w:rsidP="00943A7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943A73" w:rsidRPr="009820EB" w:rsidTr="00924B90">
        <w:tc>
          <w:tcPr>
            <w:tcW w:w="851" w:type="dxa"/>
            <w:vAlign w:val="center"/>
          </w:tcPr>
          <w:p w:rsidR="00943A73" w:rsidRPr="009820EB" w:rsidRDefault="00943A73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0E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43A73" w:rsidRPr="009820EB" w:rsidRDefault="00943A73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0EB">
              <w:rPr>
                <w:rFonts w:ascii="Corbel" w:hAnsi="Corbel"/>
                <w:b w:val="0"/>
                <w:sz w:val="24"/>
                <w:szCs w:val="24"/>
              </w:rPr>
              <w:t>Wprowadzenie studentów w problematykę z zakresu funkcjonowania i struktury rodziny</w:t>
            </w:r>
          </w:p>
        </w:tc>
      </w:tr>
      <w:tr w:rsidR="00943A73" w:rsidRPr="009820EB" w:rsidTr="00924B90">
        <w:tc>
          <w:tcPr>
            <w:tcW w:w="851" w:type="dxa"/>
            <w:vAlign w:val="center"/>
          </w:tcPr>
          <w:p w:rsidR="00943A73" w:rsidRPr="009820EB" w:rsidRDefault="00943A73" w:rsidP="00924B9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43A73" w:rsidRPr="009820EB" w:rsidRDefault="00943A73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0EB">
              <w:rPr>
                <w:rFonts w:ascii="Corbel" w:hAnsi="Corbel"/>
                <w:b w:val="0"/>
                <w:sz w:val="24"/>
                <w:szCs w:val="24"/>
              </w:rPr>
              <w:t>Zapoznanie z zasadami pracy z rodziną</w:t>
            </w:r>
          </w:p>
        </w:tc>
      </w:tr>
      <w:tr w:rsidR="00943A73" w:rsidRPr="009820EB" w:rsidTr="00924B90">
        <w:tc>
          <w:tcPr>
            <w:tcW w:w="851" w:type="dxa"/>
            <w:vAlign w:val="center"/>
          </w:tcPr>
          <w:p w:rsidR="00943A73" w:rsidRPr="009820EB" w:rsidRDefault="00943A73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0E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943A73" w:rsidRPr="009820EB" w:rsidRDefault="00943A73" w:rsidP="00924B9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820EB">
              <w:rPr>
                <w:rFonts w:ascii="Corbel" w:hAnsi="Corbel"/>
                <w:b w:val="0"/>
                <w:sz w:val="24"/>
                <w:szCs w:val="24"/>
              </w:rPr>
              <w:t>Opanowanie podstawowych zasad prowadzenia działalności profilaktycznej w zapobieganiu patologii życia rodzinnego</w:t>
            </w:r>
          </w:p>
        </w:tc>
      </w:tr>
    </w:tbl>
    <w:p w:rsidR="00943A73" w:rsidRPr="009820EB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943A73" w:rsidRPr="009820EB" w:rsidRDefault="00943A73" w:rsidP="00943A7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820EB">
        <w:rPr>
          <w:rFonts w:ascii="Corbel" w:hAnsi="Corbel"/>
          <w:b/>
          <w:sz w:val="24"/>
          <w:szCs w:val="24"/>
        </w:rPr>
        <w:t>3.2 Efekty uczenia się dla przedmiotu</w:t>
      </w:r>
      <w:r w:rsidRPr="009820EB">
        <w:rPr>
          <w:rFonts w:ascii="Corbel" w:hAnsi="Corbel"/>
          <w:sz w:val="24"/>
          <w:szCs w:val="24"/>
        </w:rPr>
        <w:t xml:space="preserve"> </w:t>
      </w:r>
    </w:p>
    <w:p w:rsidR="00943A73" w:rsidRPr="009820EB" w:rsidRDefault="00943A73" w:rsidP="00943A7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43A73" w:rsidRPr="009820EB" w:rsidTr="00924B90">
        <w:tc>
          <w:tcPr>
            <w:tcW w:w="1681" w:type="dxa"/>
            <w:vAlign w:val="center"/>
          </w:tcPr>
          <w:p w:rsidR="00943A73" w:rsidRPr="009820EB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0EB">
              <w:rPr>
                <w:rFonts w:ascii="Corbel" w:hAnsi="Corbel"/>
                <w:smallCaps w:val="0"/>
                <w:szCs w:val="24"/>
              </w:rPr>
              <w:t>EK</w:t>
            </w:r>
            <w:r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943A73" w:rsidRPr="009820EB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943A73" w:rsidRPr="009820EB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820E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43A73" w:rsidRPr="009820EB" w:rsidTr="00924B90">
        <w:tc>
          <w:tcPr>
            <w:tcW w:w="1681" w:type="dxa"/>
          </w:tcPr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820E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szCs w:val="24"/>
              </w:rPr>
              <w:t>Student definiuje podstawowe pojęcia z zakresu psychologii rodziny: system, jego cechy i wymiary funkcjonowania</w:t>
            </w:r>
          </w:p>
        </w:tc>
        <w:tc>
          <w:tcPr>
            <w:tcW w:w="1865" w:type="dxa"/>
          </w:tcPr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943A73" w:rsidRPr="009820EB" w:rsidTr="00924B90">
        <w:tc>
          <w:tcPr>
            <w:tcW w:w="1681" w:type="dxa"/>
          </w:tcPr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szCs w:val="24"/>
              </w:rPr>
              <w:t>Student scharakteryzuje poszczególne etapy życia małżeńsko-rodzinnego oraz czynniki determinujące satysfakcję z małżeństwa i jego trwałość</w:t>
            </w:r>
          </w:p>
        </w:tc>
        <w:tc>
          <w:tcPr>
            <w:tcW w:w="1865" w:type="dxa"/>
          </w:tcPr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:rsidR="003173DA" w:rsidRPr="009820EB" w:rsidRDefault="003173DA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</w:tc>
      </w:tr>
      <w:tr w:rsidR="00943A73" w:rsidRPr="009820EB" w:rsidTr="00924B90">
        <w:tc>
          <w:tcPr>
            <w:tcW w:w="1681" w:type="dxa"/>
          </w:tcPr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szCs w:val="24"/>
              </w:rPr>
              <w:t>Student scharakteryzuje właściwe i niewłaściwe postawy rodzicielskie i techniki wychowawcze stosowane wobec dzieci</w:t>
            </w:r>
          </w:p>
        </w:tc>
        <w:tc>
          <w:tcPr>
            <w:tcW w:w="1865" w:type="dxa"/>
          </w:tcPr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943A73" w:rsidRPr="009820EB" w:rsidTr="00924B90">
        <w:tc>
          <w:tcPr>
            <w:tcW w:w="1681" w:type="dxa"/>
          </w:tcPr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szCs w:val="24"/>
              </w:rPr>
              <w:t>Student analizuje przyczyny powstawania  konfliktów w rodzinie i innych sytuacji trudnych</w:t>
            </w:r>
          </w:p>
        </w:tc>
        <w:tc>
          <w:tcPr>
            <w:tcW w:w="1865" w:type="dxa"/>
          </w:tcPr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943A73" w:rsidRPr="009820EB" w:rsidTr="00924B90">
        <w:tc>
          <w:tcPr>
            <w:tcW w:w="1681" w:type="dxa"/>
          </w:tcPr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szCs w:val="24"/>
              </w:rPr>
              <w:t>Student proponuje różne sposoby rozwiązywania sytuacji trudnych w rodzinie</w:t>
            </w:r>
          </w:p>
        </w:tc>
        <w:tc>
          <w:tcPr>
            <w:tcW w:w="1865" w:type="dxa"/>
          </w:tcPr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943A73" w:rsidRPr="009820EB" w:rsidTr="00924B90">
        <w:tc>
          <w:tcPr>
            <w:tcW w:w="1681" w:type="dxa"/>
          </w:tcPr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szCs w:val="24"/>
              </w:rPr>
              <w:t>Student dokona krytycznej oceny swojej wiedzy oraz odczuwa potrzebę samokształcenia</w:t>
            </w:r>
          </w:p>
        </w:tc>
        <w:tc>
          <w:tcPr>
            <w:tcW w:w="1865" w:type="dxa"/>
          </w:tcPr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3173DA" w:rsidRPr="009820EB" w:rsidRDefault="003173DA" w:rsidP="00943A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3173DA" w:rsidRPr="009820EB" w:rsidRDefault="003173DA" w:rsidP="00943A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943A73" w:rsidRPr="009820EB" w:rsidRDefault="00943A73" w:rsidP="00943A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820EB">
        <w:rPr>
          <w:rFonts w:ascii="Corbel" w:hAnsi="Corbel"/>
          <w:b/>
          <w:sz w:val="24"/>
          <w:szCs w:val="24"/>
        </w:rPr>
        <w:t xml:space="preserve">3.3 Treści programowe </w:t>
      </w:r>
      <w:r w:rsidRPr="009820EB">
        <w:rPr>
          <w:rFonts w:ascii="Corbel" w:hAnsi="Corbel"/>
          <w:sz w:val="24"/>
          <w:szCs w:val="24"/>
        </w:rPr>
        <w:t xml:space="preserve">  </w:t>
      </w:r>
    </w:p>
    <w:p w:rsidR="00943A73" w:rsidRPr="009820EB" w:rsidRDefault="00943A73" w:rsidP="00943A7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820EB">
        <w:rPr>
          <w:rFonts w:ascii="Corbel" w:hAnsi="Corbel"/>
          <w:sz w:val="24"/>
          <w:szCs w:val="24"/>
        </w:rPr>
        <w:t xml:space="preserve">Problematyka wykładu </w:t>
      </w:r>
    </w:p>
    <w:p w:rsidR="00943A73" w:rsidRPr="009820EB" w:rsidRDefault="00943A73" w:rsidP="00943A7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43A73" w:rsidRPr="009820EB" w:rsidTr="00924B90">
        <w:tc>
          <w:tcPr>
            <w:tcW w:w="9639" w:type="dxa"/>
          </w:tcPr>
          <w:p w:rsidR="00943A73" w:rsidRPr="009820EB" w:rsidRDefault="00943A73" w:rsidP="00924B9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3A73" w:rsidRPr="009820EB" w:rsidTr="00924B90">
        <w:tc>
          <w:tcPr>
            <w:tcW w:w="9639" w:type="dxa"/>
          </w:tcPr>
          <w:p w:rsidR="00943A73" w:rsidRPr="009820EB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 xml:space="preserve">Psychologia rodziny – przedmiot i zadania. Rodzina jako system (struktura rodziny, podstawowe wymiary funkcjonowania systemu rodzinnego). </w:t>
            </w:r>
          </w:p>
        </w:tc>
      </w:tr>
      <w:tr w:rsidR="00943A73" w:rsidRPr="009820EB" w:rsidTr="00924B90">
        <w:tc>
          <w:tcPr>
            <w:tcW w:w="9639" w:type="dxa"/>
          </w:tcPr>
          <w:p w:rsidR="00943A73" w:rsidRPr="009820EB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>Kołowy model systemów małżeńskich i rodzinnych Olsona i współpracowników w adaptacji A. Margasińskiego: spójność, elastyczność i komunikowanie się w systemie rodzinnym.</w:t>
            </w:r>
          </w:p>
        </w:tc>
      </w:tr>
      <w:tr w:rsidR="00943A73" w:rsidRPr="009820EB" w:rsidTr="00924B90">
        <w:tc>
          <w:tcPr>
            <w:tcW w:w="9639" w:type="dxa"/>
          </w:tcPr>
          <w:p w:rsidR="00943A73" w:rsidRPr="009820EB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>Sytuacje konfliktowe w małżeństwie i rodzinie oraz sposoby ich rozwiązywania: uczciwa kłótnia małżeńska, metoda bez porażek.</w:t>
            </w:r>
          </w:p>
        </w:tc>
      </w:tr>
      <w:tr w:rsidR="00943A73" w:rsidRPr="009820EB" w:rsidTr="00924B90">
        <w:tc>
          <w:tcPr>
            <w:tcW w:w="9639" w:type="dxa"/>
          </w:tcPr>
          <w:p w:rsidR="00943A73" w:rsidRPr="009820EB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 xml:space="preserve">Etapy życia małżeńsko-rodzinnego. Klasyfikacje J. </w:t>
            </w:r>
            <w:proofErr w:type="spellStart"/>
            <w:r w:rsidRPr="009820EB">
              <w:rPr>
                <w:rFonts w:ascii="Corbel" w:hAnsi="Corbel"/>
                <w:sz w:val="24"/>
                <w:szCs w:val="24"/>
              </w:rPr>
              <w:t>Haley’a</w:t>
            </w:r>
            <w:proofErr w:type="spellEnd"/>
            <w:r w:rsidRPr="009820EB">
              <w:rPr>
                <w:rFonts w:ascii="Corbel" w:hAnsi="Corbel"/>
                <w:sz w:val="24"/>
                <w:szCs w:val="24"/>
              </w:rPr>
              <w:t>, E. Duvall, M. Braun-Gałkowskiej. Ryzyko kryzysów w poszczególnych etapach.</w:t>
            </w:r>
          </w:p>
        </w:tc>
      </w:tr>
      <w:tr w:rsidR="00943A73" w:rsidRPr="009820EB" w:rsidTr="00924B90">
        <w:tc>
          <w:tcPr>
            <w:tcW w:w="9639" w:type="dxa"/>
          </w:tcPr>
          <w:p w:rsidR="00943A73" w:rsidRPr="009820EB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 xml:space="preserve">Psychologiczne uwarunkowania satysfakcji z małżeństwa i jego trwałości. Zadowolenie z </w:t>
            </w:r>
            <w:r w:rsidRPr="009820EB">
              <w:rPr>
                <w:rFonts w:ascii="Corbel" w:hAnsi="Corbel"/>
                <w:sz w:val="24"/>
                <w:szCs w:val="24"/>
              </w:rPr>
              <w:lastRenderedPageBreak/>
              <w:t>małżeństwa a relacje w rodzinie.</w:t>
            </w:r>
          </w:p>
        </w:tc>
      </w:tr>
      <w:tr w:rsidR="00943A73" w:rsidRPr="009820EB" w:rsidTr="00924B90">
        <w:tc>
          <w:tcPr>
            <w:tcW w:w="9639" w:type="dxa"/>
          </w:tcPr>
          <w:p w:rsidR="00943A73" w:rsidRPr="009820EB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lastRenderedPageBreak/>
              <w:t>Role rodzicielskie: rola matki i rola ojca; podział ról małżeńskich i rodzicielskich we współczesnej rodzinie.</w:t>
            </w:r>
          </w:p>
        </w:tc>
      </w:tr>
    </w:tbl>
    <w:p w:rsidR="00943A73" w:rsidRPr="009820EB" w:rsidRDefault="00943A73" w:rsidP="00943A73">
      <w:pPr>
        <w:spacing w:after="0" w:line="240" w:lineRule="auto"/>
        <w:rPr>
          <w:rFonts w:ascii="Corbel" w:hAnsi="Corbel"/>
          <w:sz w:val="24"/>
          <w:szCs w:val="24"/>
        </w:rPr>
      </w:pPr>
    </w:p>
    <w:p w:rsidR="00943A73" w:rsidRPr="009820EB" w:rsidRDefault="00943A73" w:rsidP="00943A7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820EB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943A73" w:rsidRPr="009820EB" w:rsidRDefault="00943A73" w:rsidP="00943A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943A73" w:rsidRPr="009820EB" w:rsidTr="00924B90">
        <w:tc>
          <w:tcPr>
            <w:tcW w:w="9520" w:type="dxa"/>
          </w:tcPr>
          <w:p w:rsidR="00943A73" w:rsidRPr="009820EB" w:rsidRDefault="00943A73" w:rsidP="00924B9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43A73" w:rsidRPr="009820EB" w:rsidTr="00924B90">
        <w:tc>
          <w:tcPr>
            <w:tcW w:w="9520" w:type="dxa"/>
          </w:tcPr>
          <w:p w:rsidR="00943A73" w:rsidRPr="009820EB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943A73" w:rsidRPr="009820EB" w:rsidTr="00924B90">
        <w:tc>
          <w:tcPr>
            <w:tcW w:w="9520" w:type="dxa"/>
          </w:tcPr>
          <w:p w:rsidR="00943A73" w:rsidRPr="009820EB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>Rodzina jako system – ćwiczenia warsztatowe wprowadzające w systemowe rozumienie rodziny i cech systemu.</w:t>
            </w:r>
          </w:p>
        </w:tc>
      </w:tr>
      <w:tr w:rsidR="00943A73" w:rsidRPr="009820EB" w:rsidTr="00924B90">
        <w:tc>
          <w:tcPr>
            <w:tcW w:w="9520" w:type="dxa"/>
          </w:tcPr>
          <w:p w:rsidR="00943A73" w:rsidRPr="009820EB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>Przygotowanie do małżeństwa: etapy przygotowania, cele i formy.</w:t>
            </w:r>
          </w:p>
        </w:tc>
      </w:tr>
      <w:tr w:rsidR="00943A73" w:rsidRPr="009820EB" w:rsidTr="00924B90">
        <w:tc>
          <w:tcPr>
            <w:tcW w:w="9520" w:type="dxa"/>
          </w:tcPr>
          <w:p w:rsidR="00943A73" w:rsidRPr="009820EB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>Dojrzałość do małżeństwa, wybór współmałżonka, znaczenie okresu narzeczeństwa.</w:t>
            </w:r>
          </w:p>
        </w:tc>
      </w:tr>
      <w:tr w:rsidR="00943A73" w:rsidRPr="009820EB" w:rsidTr="00924B90">
        <w:tc>
          <w:tcPr>
            <w:tcW w:w="9520" w:type="dxa"/>
          </w:tcPr>
          <w:p w:rsidR="00943A73" w:rsidRPr="009820EB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>Podstawy relacji małżeńskiej. Cechy miłości małżeńskiej. Współżycie seksualne.</w:t>
            </w:r>
          </w:p>
        </w:tc>
      </w:tr>
      <w:tr w:rsidR="00943A73" w:rsidRPr="009820EB" w:rsidTr="00924B90">
        <w:tc>
          <w:tcPr>
            <w:tcW w:w="9520" w:type="dxa"/>
          </w:tcPr>
          <w:p w:rsidR="00943A73" w:rsidRPr="009820EB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>Odpowiedzialne rodzicielstwo: przygotowanie do roli matki i ojca, odpowiedzialne wychowanie dziecka w kontekście postaw rodzicielskich i technik wychowawczych.</w:t>
            </w:r>
          </w:p>
        </w:tc>
      </w:tr>
      <w:tr w:rsidR="00943A73" w:rsidRPr="009820EB" w:rsidTr="00924B90">
        <w:tc>
          <w:tcPr>
            <w:tcW w:w="9520" w:type="dxa"/>
          </w:tcPr>
          <w:p w:rsidR="00943A73" w:rsidRPr="009820EB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>Wychowanie seksualne i prorodzinne, założenia i cele edukacji seksualnej, zagrożenia (pornografia)</w:t>
            </w:r>
          </w:p>
        </w:tc>
      </w:tr>
      <w:tr w:rsidR="00943A73" w:rsidRPr="009820EB" w:rsidTr="00924B90">
        <w:tc>
          <w:tcPr>
            <w:tcW w:w="9520" w:type="dxa"/>
          </w:tcPr>
          <w:p w:rsidR="00943A73" w:rsidRPr="009820EB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>Relacje w rodzinie poszerzonej: relacje małżonków z teściami, relacje wnuków z dziadkami. Role teściów, rola babci i dziadka.</w:t>
            </w:r>
          </w:p>
        </w:tc>
      </w:tr>
    </w:tbl>
    <w:p w:rsidR="00943A73" w:rsidRPr="009820EB" w:rsidRDefault="00943A73" w:rsidP="00943A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43A73" w:rsidRPr="009820EB" w:rsidRDefault="00943A73" w:rsidP="00943A7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820EB">
        <w:rPr>
          <w:rFonts w:ascii="Corbel" w:hAnsi="Corbel"/>
          <w:smallCaps w:val="0"/>
          <w:szCs w:val="24"/>
        </w:rPr>
        <w:t>3.4 Metody dydaktyczne</w:t>
      </w:r>
      <w:r w:rsidRPr="009820EB">
        <w:rPr>
          <w:rFonts w:ascii="Corbel" w:hAnsi="Corbel"/>
          <w:b w:val="0"/>
          <w:smallCaps w:val="0"/>
          <w:szCs w:val="24"/>
        </w:rPr>
        <w:t xml:space="preserve"> </w:t>
      </w:r>
    </w:p>
    <w:p w:rsidR="00943A73" w:rsidRPr="009820EB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820EB">
        <w:rPr>
          <w:rFonts w:ascii="Corbel" w:hAnsi="Corbel"/>
          <w:b w:val="0"/>
          <w:smallCaps w:val="0"/>
          <w:szCs w:val="24"/>
        </w:rPr>
        <w:t>Wykład z prezentacją multimedialną</w:t>
      </w:r>
    </w:p>
    <w:p w:rsidR="00943A73" w:rsidRPr="009820EB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820EB">
        <w:rPr>
          <w:rFonts w:ascii="Corbel" w:hAnsi="Corbel"/>
          <w:b w:val="0"/>
          <w:smallCaps w:val="0"/>
          <w:szCs w:val="24"/>
        </w:rPr>
        <w:t>Ćwiczenia: Praca w grupach, dyskusja, elementy psychodramy, referat</w:t>
      </w:r>
    </w:p>
    <w:p w:rsidR="00943A73" w:rsidRPr="009820EB" w:rsidRDefault="00943A73" w:rsidP="00943A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43A73" w:rsidRPr="009820EB" w:rsidRDefault="00943A73" w:rsidP="00943A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43A73" w:rsidRPr="009820EB" w:rsidRDefault="00943A73" w:rsidP="00943A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820EB">
        <w:rPr>
          <w:rFonts w:ascii="Corbel" w:hAnsi="Corbel"/>
          <w:smallCaps w:val="0"/>
          <w:szCs w:val="24"/>
        </w:rPr>
        <w:t xml:space="preserve">4. METODY I KRYTERIA OCENY </w:t>
      </w:r>
    </w:p>
    <w:p w:rsidR="00943A73" w:rsidRPr="009820EB" w:rsidRDefault="00943A73" w:rsidP="00943A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43A73" w:rsidRPr="009820EB" w:rsidRDefault="00943A73" w:rsidP="00943A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20EB">
        <w:rPr>
          <w:rFonts w:ascii="Corbel" w:hAnsi="Corbel"/>
          <w:smallCaps w:val="0"/>
          <w:szCs w:val="24"/>
        </w:rPr>
        <w:t>4.1 Sposoby weryfikacji efektów uczenia się</w:t>
      </w:r>
    </w:p>
    <w:p w:rsidR="00943A73" w:rsidRPr="009820EB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943A73" w:rsidRPr="009820EB" w:rsidTr="00924B90">
        <w:tc>
          <w:tcPr>
            <w:tcW w:w="1985" w:type="dxa"/>
            <w:vAlign w:val="center"/>
          </w:tcPr>
          <w:p w:rsidR="00943A73" w:rsidRPr="009820EB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943A73" w:rsidRPr="009820EB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9820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943A73" w:rsidRPr="009820EB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43A73" w:rsidRPr="009820EB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943A73" w:rsidRPr="009820EB" w:rsidRDefault="00943A73" w:rsidP="00924B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820E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820E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43A73" w:rsidRPr="009820EB" w:rsidTr="00924B90">
        <w:tc>
          <w:tcPr>
            <w:tcW w:w="1985" w:type="dxa"/>
          </w:tcPr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0E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820E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0EB">
              <w:rPr>
                <w:rFonts w:ascii="Corbel" w:hAnsi="Corbel"/>
                <w:b w:val="0"/>
                <w:szCs w:val="24"/>
              </w:rPr>
              <w:t>test zaliczeniowy</w:t>
            </w:r>
          </w:p>
        </w:tc>
        <w:tc>
          <w:tcPr>
            <w:tcW w:w="2126" w:type="dxa"/>
          </w:tcPr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0EB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43A73" w:rsidRPr="009820EB" w:rsidTr="00924B90">
        <w:tc>
          <w:tcPr>
            <w:tcW w:w="1985" w:type="dxa"/>
          </w:tcPr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0EB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0EB">
              <w:rPr>
                <w:rFonts w:ascii="Corbel" w:hAnsi="Corbel"/>
                <w:b w:val="0"/>
                <w:szCs w:val="24"/>
              </w:rPr>
              <w:t>test zaliczeniowy</w:t>
            </w:r>
          </w:p>
        </w:tc>
        <w:tc>
          <w:tcPr>
            <w:tcW w:w="2126" w:type="dxa"/>
          </w:tcPr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0EB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943A73" w:rsidRPr="009820EB" w:rsidTr="00924B90">
        <w:tc>
          <w:tcPr>
            <w:tcW w:w="1985" w:type="dxa"/>
          </w:tcPr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0EB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943A73" w:rsidRPr="009820EB" w:rsidRDefault="00943A73" w:rsidP="00B00EF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0EB">
              <w:rPr>
                <w:rFonts w:ascii="Corbel" w:hAnsi="Corbel"/>
                <w:b w:val="0"/>
                <w:szCs w:val="24"/>
              </w:rPr>
              <w:t xml:space="preserve">test zaliczeniowy, praca </w:t>
            </w:r>
            <w:r w:rsidR="00B00EF7" w:rsidRPr="009820EB">
              <w:rPr>
                <w:rFonts w:ascii="Corbel" w:hAnsi="Corbel"/>
                <w:b w:val="0"/>
                <w:szCs w:val="24"/>
              </w:rPr>
              <w:t>zaliczeniowa</w:t>
            </w:r>
            <w:r w:rsidRPr="009820EB">
              <w:rPr>
                <w:rFonts w:ascii="Corbel" w:hAnsi="Corbel"/>
                <w:b w:val="0"/>
                <w:szCs w:val="24"/>
              </w:rPr>
              <w:t>, referat</w:t>
            </w:r>
          </w:p>
        </w:tc>
        <w:tc>
          <w:tcPr>
            <w:tcW w:w="2126" w:type="dxa"/>
          </w:tcPr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0EB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9820E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43A73" w:rsidRPr="009820EB" w:rsidTr="00924B90">
        <w:tc>
          <w:tcPr>
            <w:tcW w:w="1985" w:type="dxa"/>
          </w:tcPr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0EB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943A73" w:rsidRPr="009820EB" w:rsidRDefault="00943A73" w:rsidP="00B00EF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0EB">
              <w:rPr>
                <w:rFonts w:ascii="Corbel" w:hAnsi="Corbel"/>
                <w:b w:val="0"/>
                <w:szCs w:val="24"/>
              </w:rPr>
              <w:t xml:space="preserve">Praca </w:t>
            </w:r>
            <w:r w:rsidR="00B00EF7" w:rsidRPr="009820EB">
              <w:rPr>
                <w:rFonts w:ascii="Corbel" w:hAnsi="Corbel"/>
                <w:b w:val="0"/>
                <w:szCs w:val="24"/>
              </w:rPr>
              <w:t>zaliczeniowa</w:t>
            </w:r>
            <w:r w:rsidRPr="009820EB">
              <w:rPr>
                <w:rFonts w:ascii="Corbel" w:hAnsi="Corbel"/>
                <w:b w:val="0"/>
                <w:szCs w:val="24"/>
              </w:rPr>
              <w:t>, referat, dyskusja</w:t>
            </w:r>
          </w:p>
        </w:tc>
        <w:tc>
          <w:tcPr>
            <w:tcW w:w="2126" w:type="dxa"/>
          </w:tcPr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0EB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9820E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43A73" w:rsidRPr="009820EB" w:rsidTr="00924B90">
        <w:tc>
          <w:tcPr>
            <w:tcW w:w="1985" w:type="dxa"/>
          </w:tcPr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0EB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943A73" w:rsidRPr="009820EB" w:rsidRDefault="00B00EF7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0EB">
              <w:rPr>
                <w:rFonts w:ascii="Corbel" w:hAnsi="Corbel"/>
                <w:b w:val="0"/>
                <w:szCs w:val="24"/>
              </w:rPr>
              <w:t>Praca zaliczeniow</w:t>
            </w:r>
            <w:r w:rsidR="00943A73" w:rsidRPr="009820EB">
              <w:rPr>
                <w:rFonts w:ascii="Corbel" w:hAnsi="Corbel"/>
                <w:b w:val="0"/>
                <w:szCs w:val="24"/>
              </w:rPr>
              <w:t>a, obserwacja w trakcie zajęć</w:t>
            </w:r>
          </w:p>
        </w:tc>
        <w:tc>
          <w:tcPr>
            <w:tcW w:w="2126" w:type="dxa"/>
          </w:tcPr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0E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943A73" w:rsidRPr="009820EB" w:rsidTr="00924B90">
        <w:tc>
          <w:tcPr>
            <w:tcW w:w="1985" w:type="dxa"/>
          </w:tcPr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0EB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820EB">
              <w:rPr>
                <w:rFonts w:ascii="Corbel" w:hAnsi="Corbel"/>
                <w:b w:val="0"/>
                <w:szCs w:val="24"/>
              </w:rPr>
              <w:t>Obserwacja w trakcie zajęć, dyskusja</w:t>
            </w:r>
          </w:p>
        </w:tc>
        <w:tc>
          <w:tcPr>
            <w:tcW w:w="2126" w:type="dxa"/>
          </w:tcPr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820EB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43A73" w:rsidRPr="009820EB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43A73" w:rsidRPr="009820EB" w:rsidRDefault="00943A73" w:rsidP="00943A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820EB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943A73" w:rsidRPr="009820EB" w:rsidRDefault="00943A73" w:rsidP="00943A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943A73" w:rsidRPr="009820EB" w:rsidTr="00924B90">
        <w:tc>
          <w:tcPr>
            <w:tcW w:w="9670" w:type="dxa"/>
          </w:tcPr>
          <w:p w:rsidR="00943A73" w:rsidRPr="009820EB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wykładów -  test obejmujący wiedzę z wykładów:</w:t>
            </w:r>
          </w:p>
          <w:p w:rsidR="00943A73" w:rsidRPr="009820EB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system rodzinny i jego cechy, wymienia i opisuje  wymiary funkcjonowania systemu rodzinnego, analizuje typy systemów wyodrębnione w oparciu o te wymiary.</w:t>
            </w:r>
          </w:p>
          <w:p w:rsidR="00943A73" w:rsidRPr="009820EB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wymienia różne klasyfikacje etapów życia małżeńskiego, szczegółowo opisuje prawidłowości każdego etapu, wskazuje na czynniki wywołujące kryzysy, potrafi dokonać klasyfikacji czynników determinujących satysfakcję z małżeństwa w poszczególnych etapach </w:t>
            </w:r>
            <w:r w:rsidRPr="009820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oraz opisuje te czynniki powołując się na badania empiryczne.</w:t>
            </w:r>
          </w:p>
          <w:p w:rsidR="00943A73" w:rsidRPr="009820EB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definiuje pojęcia: rola i postawa rodzicielska oraz technika wychowawcza; podaje ich klasyfikacje oraz charakterystykę, dokonując krytycznej analizy ich skuteczności oraz czynników determinujących.</w:t>
            </w:r>
          </w:p>
          <w:p w:rsidR="00943A73" w:rsidRPr="009820EB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zaliczyć test, student musi uzyskać 50% prawidłowych odpowiedzi.</w:t>
            </w:r>
          </w:p>
          <w:p w:rsidR="00943A73" w:rsidRPr="009820EB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943A73" w:rsidRPr="009820EB" w:rsidRDefault="00943A73" w:rsidP="00924B9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ćwiczeń -  wykonanie pracy zaliczeniowej: przygotowanie konspektu do zajęć z młodzieżą; uzyskiwanie pozytywnych ocen z bieżącego sprawdzania wiadomości.</w:t>
            </w:r>
          </w:p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943A73" w:rsidRPr="009820EB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43A73" w:rsidRPr="009820EB" w:rsidRDefault="00943A73" w:rsidP="00943A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820E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943A73" w:rsidRPr="009820EB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943A73" w:rsidRPr="009820EB" w:rsidTr="00924B90">
        <w:tc>
          <w:tcPr>
            <w:tcW w:w="4962" w:type="dxa"/>
            <w:vAlign w:val="center"/>
          </w:tcPr>
          <w:p w:rsidR="00943A73" w:rsidRPr="009820EB" w:rsidRDefault="00943A73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20E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943A73" w:rsidRPr="009820EB" w:rsidRDefault="00943A73" w:rsidP="00924B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820E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943A73" w:rsidRPr="009820EB" w:rsidTr="00924B90">
        <w:tc>
          <w:tcPr>
            <w:tcW w:w="4962" w:type="dxa"/>
          </w:tcPr>
          <w:p w:rsidR="00943A73" w:rsidRPr="009820EB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943A73" w:rsidRPr="009820EB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943A73" w:rsidRPr="009820EB" w:rsidTr="00924B90">
        <w:tc>
          <w:tcPr>
            <w:tcW w:w="4962" w:type="dxa"/>
          </w:tcPr>
          <w:p w:rsidR="00943A73" w:rsidRPr="009820EB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943A73" w:rsidRPr="009820EB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943A73" w:rsidRPr="009820EB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43A73" w:rsidRPr="009820EB" w:rsidTr="00924B90">
        <w:tc>
          <w:tcPr>
            <w:tcW w:w="4962" w:type="dxa"/>
          </w:tcPr>
          <w:p w:rsidR="00B00EF7" w:rsidRPr="009820EB" w:rsidRDefault="00943A73" w:rsidP="00B00E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820E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820E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943A73" w:rsidRPr="009820EB" w:rsidRDefault="00943A73" w:rsidP="00B00E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B00EF7" w:rsidRPr="009820EB">
              <w:rPr>
                <w:rFonts w:ascii="Corbel" w:hAnsi="Corbel"/>
                <w:sz w:val="24"/>
                <w:szCs w:val="24"/>
              </w:rPr>
              <w:t>pracy zaliczeniowej, napisanie referatu</w:t>
            </w:r>
          </w:p>
        </w:tc>
        <w:tc>
          <w:tcPr>
            <w:tcW w:w="4677" w:type="dxa"/>
          </w:tcPr>
          <w:p w:rsidR="00943A73" w:rsidRPr="009820EB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943A73" w:rsidRPr="009820EB" w:rsidTr="00924B90">
        <w:tc>
          <w:tcPr>
            <w:tcW w:w="4962" w:type="dxa"/>
          </w:tcPr>
          <w:p w:rsidR="00943A73" w:rsidRPr="009820EB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943A73" w:rsidRPr="009820EB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943A73" w:rsidRPr="009820EB" w:rsidTr="00924B90">
        <w:tc>
          <w:tcPr>
            <w:tcW w:w="4962" w:type="dxa"/>
          </w:tcPr>
          <w:p w:rsidR="00943A73" w:rsidRPr="009820EB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820E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943A73" w:rsidRPr="009820EB" w:rsidRDefault="00943A73" w:rsidP="00924B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43A73" w:rsidRPr="009820EB" w:rsidRDefault="00943A73" w:rsidP="00943A7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820EB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943A73" w:rsidRPr="009820EB" w:rsidRDefault="00943A73" w:rsidP="00943A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43A73" w:rsidRPr="009820EB" w:rsidRDefault="00943A73" w:rsidP="00943A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20EB">
        <w:rPr>
          <w:rFonts w:ascii="Corbel" w:hAnsi="Corbel"/>
          <w:smallCaps w:val="0"/>
          <w:szCs w:val="24"/>
        </w:rPr>
        <w:t>6. PRAKTYKI ZAWODOWE W RAMACH PRZEDMIOTU</w:t>
      </w:r>
    </w:p>
    <w:p w:rsidR="00943A73" w:rsidRPr="009820EB" w:rsidRDefault="00943A73" w:rsidP="00943A7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943A73" w:rsidRPr="009820EB" w:rsidTr="00924B90">
        <w:trPr>
          <w:trHeight w:val="397"/>
        </w:trPr>
        <w:tc>
          <w:tcPr>
            <w:tcW w:w="3544" w:type="dxa"/>
          </w:tcPr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943A73" w:rsidRPr="009820EB" w:rsidTr="00924B90">
        <w:trPr>
          <w:trHeight w:val="397"/>
        </w:trPr>
        <w:tc>
          <w:tcPr>
            <w:tcW w:w="3544" w:type="dxa"/>
          </w:tcPr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943A73" w:rsidRPr="009820EB" w:rsidRDefault="00943A73" w:rsidP="00943A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43A73" w:rsidRPr="009820EB" w:rsidRDefault="00943A73" w:rsidP="00943A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820EB">
        <w:rPr>
          <w:rFonts w:ascii="Corbel" w:hAnsi="Corbel"/>
          <w:smallCaps w:val="0"/>
          <w:szCs w:val="24"/>
        </w:rPr>
        <w:t xml:space="preserve">7. LITERATURA </w:t>
      </w:r>
    </w:p>
    <w:p w:rsidR="00943A73" w:rsidRPr="009820EB" w:rsidRDefault="00943A73" w:rsidP="00943A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943A73" w:rsidRPr="009820EB" w:rsidTr="00924B90">
        <w:trPr>
          <w:trHeight w:val="397"/>
        </w:trPr>
        <w:tc>
          <w:tcPr>
            <w:tcW w:w="7513" w:type="dxa"/>
          </w:tcPr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szCs w:val="24"/>
              </w:rPr>
              <w:t>Braun- Gałkowska M.</w:t>
            </w:r>
            <w:r w:rsidR="00272568"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 (1990).</w:t>
            </w:r>
            <w:r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820E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domowa</w:t>
            </w:r>
            <w:r w:rsidRPr="009820EB">
              <w:rPr>
                <w:rFonts w:ascii="Corbel" w:hAnsi="Corbel"/>
                <w:b w:val="0"/>
                <w:smallCaps w:val="0"/>
                <w:szCs w:val="24"/>
              </w:rPr>
              <w:t>. Olsztyn</w:t>
            </w:r>
            <w:r w:rsidR="00272568" w:rsidRPr="009820EB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 WWD.</w:t>
            </w:r>
          </w:p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szCs w:val="24"/>
              </w:rPr>
              <w:t>Braun-Gałkowska M.</w:t>
            </w:r>
            <w:r w:rsidR="00272568" w:rsidRPr="009820EB">
              <w:rPr>
                <w:rFonts w:ascii="Corbel" w:hAnsi="Corbel"/>
                <w:b w:val="0"/>
                <w:smallCaps w:val="0"/>
                <w:szCs w:val="24"/>
              </w:rPr>
              <w:t>(1992).</w:t>
            </w:r>
            <w:r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9820E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Psychologiczna analiza systemów rodzinnych osób zadowolonych i niezadowolonych z małżeństwa</w:t>
            </w:r>
            <w:r w:rsidRPr="009820EB">
              <w:rPr>
                <w:rFonts w:ascii="Corbel" w:hAnsi="Corbel"/>
                <w:b w:val="0"/>
                <w:smallCaps w:val="0"/>
                <w:szCs w:val="24"/>
              </w:rPr>
              <w:t>. Lublin</w:t>
            </w:r>
            <w:r w:rsidR="00272568" w:rsidRPr="009820EB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 Towarzystwo Naukowe KUL.</w:t>
            </w:r>
          </w:p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20EB">
              <w:rPr>
                <w:rFonts w:ascii="Corbel" w:hAnsi="Corbel"/>
                <w:b w:val="0"/>
                <w:smallCaps w:val="0"/>
                <w:szCs w:val="24"/>
              </w:rPr>
              <w:t>Carlson</w:t>
            </w:r>
            <w:proofErr w:type="spellEnd"/>
            <w:r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 w:rsidRPr="009820EB">
              <w:rPr>
                <w:rFonts w:ascii="Corbel" w:hAnsi="Corbel"/>
                <w:b w:val="0"/>
                <w:smallCaps w:val="0"/>
                <w:szCs w:val="24"/>
              </w:rPr>
              <w:t>Dinkmeyer</w:t>
            </w:r>
            <w:proofErr w:type="spellEnd"/>
            <w:r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 D.</w:t>
            </w:r>
            <w:r w:rsidR="00272568" w:rsidRPr="009820EB">
              <w:rPr>
                <w:rFonts w:ascii="Corbel" w:hAnsi="Corbel"/>
                <w:b w:val="0"/>
                <w:smallCaps w:val="0"/>
                <w:szCs w:val="24"/>
              </w:rPr>
              <w:t>(2008).</w:t>
            </w:r>
            <w:r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820E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Szczęśliwe małżeństwo</w:t>
            </w:r>
            <w:r w:rsidRPr="009820EB">
              <w:rPr>
                <w:rFonts w:ascii="Corbel" w:hAnsi="Corbel"/>
                <w:b w:val="0"/>
                <w:smallCaps w:val="0"/>
                <w:szCs w:val="24"/>
              </w:rPr>
              <w:t>. Gdańsk 2008, GWP.</w:t>
            </w:r>
          </w:p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szCs w:val="24"/>
              </w:rPr>
              <w:t>Marmola M.</w:t>
            </w:r>
            <w:r w:rsidR="00272568"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 (2016).</w:t>
            </w:r>
            <w:r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820E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Opinie rodziców i nauczycieli na temat wychowania do życia w rodzinie w kontekście dojrzewania i inicjacji seksualnej młodzieży</w:t>
            </w:r>
            <w:r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. W: N. </w:t>
            </w:r>
            <w:proofErr w:type="spellStart"/>
            <w:r w:rsidRPr="009820EB">
              <w:rPr>
                <w:rFonts w:ascii="Corbel" w:hAnsi="Corbel"/>
                <w:b w:val="0"/>
                <w:smallCaps w:val="0"/>
                <w:szCs w:val="24"/>
              </w:rPr>
              <w:t>Starik</w:t>
            </w:r>
            <w:proofErr w:type="spellEnd"/>
            <w:r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, A. Zduniak (red.), </w:t>
            </w:r>
            <w:r w:rsidRPr="009820E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Patologie edukacji: Ideologia, Polityka, Biurokracja. Edukacja XXI wieku</w:t>
            </w:r>
            <w:r w:rsidRPr="009820EB">
              <w:rPr>
                <w:rFonts w:ascii="Corbel" w:hAnsi="Corbel"/>
                <w:b w:val="0"/>
                <w:smallCaps w:val="0"/>
                <w:szCs w:val="24"/>
              </w:rPr>
              <w:t>, nr 37, Poznań, s.179-190.</w:t>
            </w:r>
          </w:p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20EB">
              <w:rPr>
                <w:rFonts w:ascii="Corbel" w:hAnsi="Corbel"/>
                <w:b w:val="0"/>
                <w:smallCaps w:val="0"/>
                <w:szCs w:val="24"/>
              </w:rPr>
              <w:t>Plopa</w:t>
            </w:r>
            <w:proofErr w:type="spellEnd"/>
            <w:r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 M.</w:t>
            </w:r>
            <w:r w:rsidR="00272568" w:rsidRPr="009820EB">
              <w:rPr>
                <w:rFonts w:ascii="Corbel" w:hAnsi="Corbel"/>
                <w:b w:val="0"/>
                <w:smallCaps w:val="0"/>
                <w:szCs w:val="24"/>
              </w:rPr>
              <w:t>(2004).</w:t>
            </w:r>
            <w:r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820E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rodziny. Teoria i badania</w:t>
            </w:r>
            <w:r w:rsidRPr="009820EB">
              <w:rPr>
                <w:rFonts w:ascii="Corbel" w:hAnsi="Corbel"/>
                <w:b w:val="0"/>
                <w:smallCaps w:val="0"/>
                <w:szCs w:val="24"/>
              </w:rPr>
              <w:t>. Elbląg</w:t>
            </w:r>
            <w:r w:rsidR="00272568"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 Wyd. </w:t>
            </w:r>
            <w:r w:rsidRPr="009820E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EUH</w:t>
            </w:r>
            <w:r w:rsidRPr="009820EB">
              <w:rPr>
                <w:rFonts w:ascii="Corbel" w:hAnsi="Corbel"/>
                <w:b w:val="0"/>
                <w:smallCaps w:val="0"/>
                <w:szCs w:val="24"/>
              </w:rPr>
              <w:noBreakHyphen/>
              <w:t>E.</w:t>
            </w:r>
          </w:p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szCs w:val="24"/>
              </w:rPr>
              <w:t>Ryś, M.</w:t>
            </w:r>
            <w:r w:rsidR="00272568"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 (1998).</w:t>
            </w:r>
            <w:r w:rsidRPr="009820E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O miłości, małżeństwie i rodzinie. Przygotowanie do życia w rodzinie dla młodzieży szkół ponadpodstawowych</w:t>
            </w:r>
            <w:r w:rsidRPr="009820EB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 w:rsidR="00D05F64" w:rsidRPr="009820EB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 Oficyna Wydawniczo-Poligraficzna „Adam”.</w:t>
            </w:r>
          </w:p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20EB">
              <w:rPr>
                <w:rFonts w:ascii="Corbel" w:hAnsi="Corbel"/>
                <w:b w:val="0"/>
                <w:smallCaps w:val="0"/>
                <w:szCs w:val="24"/>
              </w:rPr>
              <w:t>Satir</w:t>
            </w:r>
            <w:proofErr w:type="spellEnd"/>
            <w:r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, V. (2000). </w:t>
            </w:r>
            <w:r w:rsidRPr="009820E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Rodzina. Tu powstaje człowiek</w:t>
            </w:r>
            <w:r w:rsidRPr="009820EB">
              <w:rPr>
                <w:rFonts w:ascii="Corbel" w:hAnsi="Corbel"/>
                <w:b w:val="0"/>
                <w:smallCaps w:val="0"/>
                <w:szCs w:val="24"/>
              </w:rPr>
              <w:t>. Gdańsk: GWP.</w:t>
            </w:r>
          </w:p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Świętochowski, W. (2014). </w:t>
            </w:r>
            <w:r w:rsidRPr="009820E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w ujęciu systemowym</w:t>
            </w:r>
            <w:r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. W: I. Janicka, H. Liberska (red.), </w:t>
            </w:r>
            <w:r w:rsidRPr="009820E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Psychologia rodziny</w:t>
            </w:r>
            <w:r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 (s. 21-46). Warszawa: PWN.</w:t>
            </w:r>
          </w:p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943A73" w:rsidRPr="009820EB" w:rsidTr="00924B90">
        <w:trPr>
          <w:trHeight w:val="397"/>
        </w:trPr>
        <w:tc>
          <w:tcPr>
            <w:tcW w:w="7513" w:type="dxa"/>
          </w:tcPr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szCs w:val="24"/>
              </w:rPr>
              <w:t>Braun-Gałkowska M.</w:t>
            </w:r>
            <w:r w:rsidR="00D05F64"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 (1994).</w:t>
            </w:r>
            <w:r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820E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 tę samą stronę</w:t>
            </w:r>
            <w:r w:rsidRPr="009820EB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 w:rsidR="00D05F64" w:rsidRPr="009820EB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 Wydawnictwo Krupski i S</w:t>
            </w:r>
            <w:r w:rsidRPr="009820EB">
              <w:rPr>
                <w:rFonts w:ascii="Corbel" w:hAnsi="Corbel"/>
                <w:b w:val="0"/>
                <w:smallCaps w:val="0"/>
                <w:szCs w:val="24"/>
              </w:rPr>
              <w:noBreakHyphen/>
              <w:t>ka.</w:t>
            </w:r>
          </w:p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20EB">
              <w:rPr>
                <w:rFonts w:ascii="Corbel" w:hAnsi="Corbel"/>
                <w:b w:val="0"/>
                <w:smallCaps w:val="0"/>
                <w:szCs w:val="24"/>
              </w:rPr>
              <w:t>Fischaleck</w:t>
            </w:r>
            <w:proofErr w:type="spellEnd"/>
            <w:r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 F.</w:t>
            </w:r>
            <w:r w:rsidR="00D05F64"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 (1990). </w:t>
            </w:r>
            <w:r w:rsidRPr="009820E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Uczciwa kłótnia małżeńska</w:t>
            </w:r>
            <w:r w:rsidRPr="009820EB">
              <w:rPr>
                <w:rFonts w:ascii="Corbel" w:hAnsi="Corbel"/>
                <w:b w:val="0"/>
                <w:smallCaps w:val="0"/>
                <w:szCs w:val="24"/>
              </w:rPr>
              <w:t>. Warszawa</w:t>
            </w:r>
            <w:r w:rsidR="00D05F64" w:rsidRPr="009820EB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 PAX.</w:t>
            </w:r>
          </w:p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20EB">
              <w:rPr>
                <w:rFonts w:ascii="Corbel" w:hAnsi="Corbel"/>
                <w:b w:val="0"/>
                <w:smallCaps w:val="0"/>
                <w:szCs w:val="24"/>
              </w:rPr>
              <w:t>Harwas</w:t>
            </w:r>
            <w:proofErr w:type="spellEnd"/>
            <w:r w:rsidRPr="009820EB">
              <w:rPr>
                <w:rFonts w:ascii="Corbel" w:hAnsi="Corbel"/>
                <w:b w:val="0"/>
                <w:smallCaps w:val="0"/>
                <w:szCs w:val="24"/>
              </w:rPr>
              <w:t>-Napierała B.</w:t>
            </w:r>
            <w:r w:rsidR="00D05F64"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 (2003).</w:t>
            </w:r>
            <w:r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820E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Rodzina a rozwój człowieka dorosłego</w:t>
            </w:r>
            <w:r w:rsidRPr="009820EB">
              <w:rPr>
                <w:rFonts w:ascii="Corbel" w:hAnsi="Corbel"/>
                <w:b w:val="0"/>
                <w:smallCaps w:val="0"/>
                <w:szCs w:val="24"/>
              </w:rPr>
              <w:t>. Poznań</w:t>
            </w:r>
            <w:r w:rsidR="00D05F64" w:rsidRPr="009820EB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 Wyd. UAM.</w:t>
            </w:r>
          </w:p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szCs w:val="24"/>
              </w:rPr>
              <w:t>Marmola M.</w:t>
            </w:r>
            <w:r w:rsidR="00D05F64" w:rsidRPr="009820EB">
              <w:rPr>
                <w:rFonts w:ascii="Corbel" w:hAnsi="Corbel"/>
                <w:b w:val="0"/>
                <w:smallCaps w:val="0"/>
                <w:szCs w:val="24"/>
              </w:rPr>
              <w:t>(2015).</w:t>
            </w:r>
            <w:r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820E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Relacje w małżeństwie a postawy rodziców wobec niepełnosprawnych dzieci</w:t>
            </w:r>
            <w:r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. W: </w:t>
            </w:r>
            <w:r w:rsidRPr="009820E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Kultura – Przemiany – Edukacja. Myśl o wychowaniu. Teorie i zastosowania edukacyjne</w:t>
            </w:r>
            <w:r w:rsidRPr="009820EB">
              <w:rPr>
                <w:rFonts w:ascii="Corbel" w:hAnsi="Corbel"/>
                <w:b w:val="0"/>
                <w:smallCaps w:val="0"/>
                <w:szCs w:val="24"/>
              </w:rPr>
              <w:t>. T. III. Rzeszów, Wyd. UR, s. 132-143.</w:t>
            </w:r>
          </w:p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820EB">
              <w:rPr>
                <w:rFonts w:ascii="Corbel" w:hAnsi="Corbel"/>
                <w:b w:val="0"/>
                <w:smallCaps w:val="0"/>
                <w:szCs w:val="24"/>
              </w:rPr>
              <w:t>Ochojska D.</w:t>
            </w:r>
            <w:r w:rsidR="00D05F64" w:rsidRPr="009820EB">
              <w:rPr>
                <w:rFonts w:ascii="Corbel" w:hAnsi="Corbel"/>
                <w:b w:val="0"/>
                <w:smallCaps w:val="0"/>
                <w:szCs w:val="24"/>
              </w:rPr>
              <w:t>(2000).</w:t>
            </w:r>
            <w:r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Pr="009820EB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Stwardnienie rozsiane i rodzina</w:t>
            </w:r>
            <w:r w:rsidRPr="009820EB">
              <w:rPr>
                <w:rFonts w:ascii="Corbel" w:hAnsi="Corbel"/>
                <w:b w:val="0"/>
                <w:smallCaps w:val="0"/>
                <w:szCs w:val="24"/>
              </w:rPr>
              <w:t>. Rzeszów, 2000, WSP.</w:t>
            </w:r>
          </w:p>
          <w:p w:rsidR="00943A73" w:rsidRPr="009820EB" w:rsidRDefault="00943A73" w:rsidP="00924B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820EB">
              <w:rPr>
                <w:rFonts w:ascii="Corbel" w:hAnsi="Corbel"/>
                <w:sz w:val="24"/>
                <w:szCs w:val="24"/>
              </w:rPr>
              <w:t xml:space="preserve">Rostowska, T. (2008). </w:t>
            </w:r>
            <w:r w:rsidRPr="009820EB">
              <w:rPr>
                <w:rFonts w:ascii="Corbel" w:hAnsi="Corbel"/>
                <w:i/>
                <w:iCs/>
                <w:sz w:val="24"/>
                <w:szCs w:val="24"/>
              </w:rPr>
              <w:t>Małżeństwo, rodzina, praca a jakość życia</w:t>
            </w:r>
            <w:r w:rsidRPr="009820EB">
              <w:rPr>
                <w:rFonts w:ascii="Corbel" w:hAnsi="Corbel"/>
                <w:sz w:val="24"/>
                <w:szCs w:val="24"/>
              </w:rPr>
              <w:t>. Kraków: Impuls</w:t>
            </w:r>
          </w:p>
          <w:p w:rsidR="00943A73" w:rsidRPr="009820EB" w:rsidRDefault="00943A73" w:rsidP="00924B90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9820EB">
              <w:rPr>
                <w:rFonts w:ascii="Corbel" w:hAnsi="Corbel"/>
                <w:b w:val="0"/>
                <w:smallCaps w:val="0"/>
                <w:szCs w:val="24"/>
              </w:rPr>
              <w:t>Skynner</w:t>
            </w:r>
            <w:proofErr w:type="spellEnd"/>
            <w:r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proofErr w:type="spellStart"/>
            <w:r w:rsidRPr="009820EB">
              <w:rPr>
                <w:rFonts w:ascii="Corbel" w:hAnsi="Corbel"/>
                <w:b w:val="0"/>
                <w:smallCaps w:val="0"/>
                <w:szCs w:val="24"/>
              </w:rPr>
              <w:t>Cleese</w:t>
            </w:r>
            <w:proofErr w:type="spellEnd"/>
            <w:r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r w:rsidR="00D05F64"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(1992). </w:t>
            </w:r>
            <w:r w:rsidRPr="009820EB">
              <w:rPr>
                <w:rFonts w:ascii="Corbel" w:hAnsi="Corbel"/>
                <w:b w:val="0"/>
                <w:smallCaps w:val="0"/>
                <w:szCs w:val="24"/>
              </w:rPr>
              <w:t>Żyć w rodzinie i przetrwać. Warszawa</w:t>
            </w:r>
            <w:r w:rsidR="00D05F64" w:rsidRPr="009820EB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9820EB">
              <w:rPr>
                <w:rFonts w:ascii="Corbel" w:hAnsi="Corbel"/>
                <w:b w:val="0"/>
                <w:smallCaps w:val="0"/>
                <w:szCs w:val="24"/>
              </w:rPr>
              <w:t xml:space="preserve"> Jacek Santorski &amp; Co.</w:t>
            </w:r>
          </w:p>
        </w:tc>
      </w:tr>
    </w:tbl>
    <w:p w:rsidR="00943A73" w:rsidRPr="009820EB" w:rsidRDefault="00943A73" w:rsidP="00943A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43A73" w:rsidRPr="009820EB" w:rsidRDefault="00943A73" w:rsidP="00943A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943A73" w:rsidRPr="009820EB" w:rsidRDefault="00943A73" w:rsidP="00943A7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820EB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:rsidR="00943A73" w:rsidRPr="009820EB" w:rsidRDefault="00943A73" w:rsidP="00943A73">
      <w:pPr>
        <w:rPr>
          <w:rFonts w:ascii="Corbel" w:hAnsi="Corbel"/>
          <w:sz w:val="24"/>
          <w:szCs w:val="24"/>
        </w:rPr>
      </w:pPr>
    </w:p>
    <w:p w:rsidR="00CF716A" w:rsidRPr="009820EB" w:rsidRDefault="00CF716A">
      <w:pPr>
        <w:rPr>
          <w:rFonts w:ascii="Corbel" w:hAnsi="Corbel"/>
          <w:sz w:val="24"/>
          <w:szCs w:val="24"/>
        </w:rPr>
      </w:pPr>
    </w:p>
    <w:sectPr w:rsidR="00CF716A" w:rsidRPr="009820E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DFA" w:rsidRDefault="00376DFA" w:rsidP="00943A73">
      <w:pPr>
        <w:spacing w:after="0" w:line="240" w:lineRule="auto"/>
      </w:pPr>
      <w:r>
        <w:separator/>
      </w:r>
    </w:p>
  </w:endnote>
  <w:endnote w:type="continuationSeparator" w:id="0">
    <w:p w:rsidR="00376DFA" w:rsidRDefault="00376DFA" w:rsidP="00943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DFA" w:rsidRDefault="00376DFA" w:rsidP="00943A73">
      <w:pPr>
        <w:spacing w:after="0" w:line="240" w:lineRule="auto"/>
      </w:pPr>
      <w:r>
        <w:separator/>
      </w:r>
    </w:p>
  </w:footnote>
  <w:footnote w:type="continuationSeparator" w:id="0">
    <w:p w:rsidR="00376DFA" w:rsidRDefault="00376DFA" w:rsidP="00943A73">
      <w:pPr>
        <w:spacing w:after="0" w:line="240" w:lineRule="auto"/>
      </w:pPr>
      <w:r>
        <w:continuationSeparator/>
      </w:r>
    </w:p>
  </w:footnote>
  <w:footnote w:id="1">
    <w:p w:rsidR="00943A73" w:rsidRDefault="00943A73" w:rsidP="00943A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A73"/>
    <w:rsid w:val="00272568"/>
    <w:rsid w:val="003173DA"/>
    <w:rsid w:val="00376DFA"/>
    <w:rsid w:val="0045383D"/>
    <w:rsid w:val="00496A48"/>
    <w:rsid w:val="004F5FE4"/>
    <w:rsid w:val="00606CDE"/>
    <w:rsid w:val="007262D9"/>
    <w:rsid w:val="007B07D5"/>
    <w:rsid w:val="008200CE"/>
    <w:rsid w:val="008715DF"/>
    <w:rsid w:val="00943A73"/>
    <w:rsid w:val="009820EB"/>
    <w:rsid w:val="00B00EF7"/>
    <w:rsid w:val="00B614B8"/>
    <w:rsid w:val="00B72B36"/>
    <w:rsid w:val="00BD5464"/>
    <w:rsid w:val="00C04467"/>
    <w:rsid w:val="00CF716A"/>
    <w:rsid w:val="00D0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A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A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3A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3A7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43A73"/>
    <w:rPr>
      <w:vertAlign w:val="superscript"/>
    </w:rPr>
  </w:style>
  <w:style w:type="paragraph" w:customStyle="1" w:styleId="Punktygwne">
    <w:name w:val="Punkty główne"/>
    <w:basedOn w:val="Normalny"/>
    <w:rsid w:val="00943A7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43A7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43A7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43A7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43A7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43A7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43A7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43A7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3A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3A7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48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3A7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3A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43A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43A7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943A73"/>
    <w:rPr>
      <w:vertAlign w:val="superscript"/>
    </w:rPr>
  </w:style>
  <w:style w:type="paragraph" w:customStyle="1" w:styleId="Punktygwne">
    <w:name w:val="Punkty główne"/>
    <w:basedOn w:val="Normalny"/>
    <w:rsid w:val="00943A7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943A7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43A7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943A7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943A7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43A7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943A7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943A7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43A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43A7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4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1239</Words>
  <Characters>7440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2020-01-14T10:22:00Z</cp:lastPrinted>
  <dcterms:created xsi:type="dcterms:W3CDTF">2019-11-13T13:18:00Z</dcterms:created>
  <dcterms:modified xsi:type="dcterms:W3CDTF">2021-01-14T09:27:00Z</dcterms:modified>
</cp:coreProperties>
</file>